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ELIZABETH SAWYER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CLASS OF 1953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b w:val="1"/>
          <w:sz w:val="34"/>
          <w:szCs w:val="34"/>
          <w:rtl w:val="0"/>
        </w:rPr>
        <w:t xml:space="preserve">lizabeth “Sawyer” Hoefler played the only sport available to girls in 1953, Basketball, and she played it exceedingly well.  Part of a very successful program, she was the outstanding scorer on the team throughout her career as shown by the following: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Elizabeth was the first athlete, male or female, to score over 1,000 points in her career.  (1,080).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She was the leading scorer on her team for the last three years of her career.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During her four years, the York Varsity Girls Basketball Team compiled a record of 68 wins, 3 losses, and a tie.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She once scored 45 points in a game against Sanford in 1952.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She was the co-captain of the team in her senior year.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1857375</wp:posOffset>
            </wp:positionH>
            <wp:positionV relativeFrom="paragraph">
              <wp:posOffset>238125</wp:posOffset>
            </wp:positionV>
            <wp:extent cx="1857517" cy="240883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517" cy="2408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4402" w:w="11521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125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D4B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5nZRfKP3ePtp+elxPcReSok2w==">CgMxLjAyCGguZ2pkZ3hzOAByITFyLU81REZUTm1HX2d1YTYybFNCdnhfMWVJVExnZ2tWSg==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2011-11-27T03:20:00Z</dcterms:created>
  <dc:creator>Owner</dc:creator>
</cp:coreProperties>
</file>